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fabryka sprzętu AGD wykorzystuje wielkoformatową drukarkę 3D Stratasys F770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Sub-Zero to amerykański producent wysokiej jakości sprzętu AGD. Od niedawna firma korzysta z wielkogabarytowej drukarki 3D Stratasys F770 do wytwarzania prototypowych wersji produktów, zamiast korzystać z outsourcingu. Dowiedz się, jak ta decyzja wpłynęła na finanse i szybkość produkcji fabryki.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fabryka sprzętu AGD wykorzystuje wielkoformatową drukarkę 3D Stratasys F770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Sub-Zero to amerykański producent wysokiej jakości sprzętu AGD. Od niedawna firma korzysta z wielkogabarytowej drukarki 3D Stratasys F770 do wytwarzania prototypowych wersji produktów, zamiast korzystać z outsourcingu. Dowiedz się, jak ta decyzja wpłynęła na finanse i szybkość produkcji fabryki.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Sub-Zero jest znana z produkcji wysokiej klasy, luksusowych sprzętów gospodarstwa domowego, przede wszystkim lodówek, zamrażarek, zmywarek i chłodziarek do wina. Fabryka producenta dysponuje topowymi maszynami produkcyjnymi, obrabiarkami, frezarkami, prasami krawędziowymi, a także specjalnymi maszynami służącymi do formowania blach. Nowy produkt powstaje tou średnio co 6 tygodni.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Niekorzystny outsourcing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 bieżąco testować rozwiązania, obecne w firmie drukarki 3D niemal bez żadnej przerwy wytwarzają prototypyu poszczególnych części i urządzeń. Przygotowanie prototypów wielkoformatowych części było do tej pory realizowane za pomocą drukarki 3D </w:t>
      </w:r>
      <w:r>
        <w:rPr>
          <w:rFonts w:ascii="calibri" w:hAnsi="calibri" w:eastAsia="calibri" w:cs="calibri"/>
          <w:sz w:val="24"/>
          <w:szCs w:val="24"/>
          <w:b/>
        </w:rPr>
        <w:t xml:space="preserve">Stratasys Fortus 900mc</w:t>
      </w:r>
      <w:r>
        <w:rPr>
          <w:rFonts w:ascii="calibri" w:hAnsi="calibri" w:eastAsia="calibri" w:cs="calibri"/>
          <w:sz w:val="24"/>
          <w:szCs w:val="24"/>
        </w:rPr>
        <w:t xml:space="preserve"> o obszarze roboczym wynoszącym 914 x 610 x 914 mm. Niestety, takie rozwiązanie dodatkowo obciążało maszynę, która jest przeznaczona do przemysłowego wytwarzania z konstrukcyjnych materiałów PC-ABS, Nylon CF, Ultem lub Antero. Z tego powodu wydruki często były zlecane zewnętrznym firmom, co </w:t>
      </w:r>
      <w:r>
        <w:rPr>
          <w:rFonts w:ascii="calibri" w:hAnsi="calibri" w:eastAsia="calibri" w:cs="calibri"/>
          <w:sz w:val="24"/>
          <w:szCs w:val="24"/>
          <w:b/>
        </w:rPr>
        <w:t xml:space="preserve">wydłużało proces pracy nad produktem i wiązało się z dużymi kosztami</w:t>
      </w:r>
      <w:r>
        <w:rPr>
          <w:rFonts w:ascii="calibri" w:hAnsi="calibri" w:eastAsia="calibri" w:cs="calibri"/>
          <w:sz w:val="24"/>
          <w:szCs w:val="24"/>
        </w:rPr>
        <w:t xml:space="preserve">. Wielokrotnie konstruktorzy drukowali element w kilku częściach, a następnie łączyli wydruki, co również niekorzystnie wpływało na czas pracy nad produktem.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możliwości wielkogabarytowej drukarki 3D?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problemu był </w:t>
      </w:r>
      <w:r>
        <w:rPr>
          <w:rFonts w:ascii="calibri" w:hAnsi="calibri" w:eastAsia="calibri" w:cs="calibri"/>
          <w:sz w:val="24"/>
          <w:szCs w:val="24"/>
          <w:b/>
        </w:rPr>
        <w:t xml:space="preserve">zakup wielkogabarytowej drukarki 3D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Stratasys F770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maszyna, która oferuje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 w ofercie Stratasys rozmiar pola roboczego w osi X - aż 1000 mm</w:t>
      </w:r>
      <w:r>
        <w:rPr>
          <w:rFonts w:ascii="calibri" w:hAnsi="calibri" w:eastAsia="calibri" w:cs="calibri"/>
          <w:sz w:val="24"/>
          <w:szCs w:val="24"/>
        </w:rPr>
        <w:t xml:space="preserve">. W modelu wykorzystano patenty technologiczne znane z serii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Stratasys F123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którym duże obiekty mogą być drukowane</w:t>
      </w:r>
      <w:r>
        <w:rPr>
          <w:rFonts w:ascii="calibri" w:hAnsi="calibri" w:eastAsia="calibri" w:cs="calibri"/>
          <w:sz w:val="24"/>
          <w:szCs w:val="24"/>
          <w:b/>
        </w:rPr>
        <w:t xml:space="preserve"> bez ryzyka uszkodzenia modelu spowodowanego skurczem materiału</w:t>
      </w:r>
      <w:r>
        <w:rPr>
          <w:rFonts w:ascii="calibri" w:hAnsi="calibri" w:eastAsia="calibri" w:cs="calibri"/>
          <w:sz w:val="24"/>
          <w:szCs w:val="24"/>
        </w:rPr>
        <w:t xml:space="preserve">. Niezawodne wytwarzanie obiektów o długości do 1 metra jest możliwe dzięki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zaawansowanemu systemowi czujników kontrolujących pracę,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komorze roboczej ze szczelnym zamykaniem i podgrzewaniem,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serwonapędom, które sterują ruchem dwóch ekstruderów,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zastosowaniu rozpuszczalnego materiału podporowego, który osłania model i pozwala na większą dokładność wymiarową.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Obszar roboczy o powierzchni 1000 x 610 x 610 mm</w:t>
      </w:r>
      <w:r>
        <w:rPr>
          <w:rFonts w:ascii="calibri" w:hAnsi="calibri" w:eastAsia="calibri" w:cs="calibri"/>
          <w:sz w:val="24"/>
          <w:szCs w:val="24"/>
        </w:rPr>
        <w:t xml:space="preserve"> bardzo dobrze sprawdza się w fabryce sprzętu gospodarstwa domowego - pozwala z powodzeniem drukować wielkoformatowe prototypy w jednym procesie, a inżynierowie w tym czasie mogą zająć się innymi zadaniami.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“Duże jest zawsze lepsze – możesz wykonać sporo małych części na dużej maszynie, ale nigdy nie będziesz mógł wykonać dużych części na małej maszynie” </w:t>
      </w:r>
      <w:r>
        <w:rPr>
          <w:rFonts w:ascii="calibri" w:hAnsi="calibri" w:eastAsia="calibri" w:cs="calibri"/>
          <w:sz w:val="24"/>
          <w:szCs w:val="24"/>
        </w:rPr>
        <w:t xml:space="preserve">- zauważa Doug Steindl, kierownik działu rozwoju produktu w Sub-Zero Group.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korzyści zastosowania wielkogabarytowej drukarki 3D?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wielkogabarytowej drukarki 3D Stratasys F770 </w:t>
      </w:r>
      <w:r>
        <w:rPr>
          <w:rFonts w:ascii="calibri" w:hAnsi="calibri" w:eastAsia="calibri" w:cs="calibri"/>
          <w:sz w:val="24"/>
          <w:szCs w:val="24"/>
          <w:b/>
        </w:rPr>
        <w:t xml:space="preserve">zwiększyło możliwości produkcyjne firmy</w:t>
      </w:r>
      <w:r>
        <w:rPr>
          <w:rFonts w:ascii="calibri" w:hAnsi="calibri" w:eastAsia="calibri" w:cs="calibri"/>
          <w:sz w:val="24"/>
          <w:szCs w:val="24"/>
        </w:rPr>
        <w:t xml:space="preserve">, dzięki czemu </w:t>
      </w:r>
      <w:r>
        <w:rPr>
          <w:rFonts w:ascii="calibri" w:hAnsi="calibri" w:eastAsia="calibri" w:cs="calibri"/>
          <w:sz w:val="24"/>
          <w:szCs w:val="24"/>
          <w:b/>
        </w:rPr>
        <w:t xml:space="preserve">produkt może być dostarczony na rynek szybciej</w:t>
      </w:r>
      <w:r>
        <w:rPr>
          <w:rFonts w:ascii="calibri" w:hAnsi="calibri" w:eastAsia="calibri" w:cs="calibri"/>
          <w:sz w:val="24"/>
          <w:szCs w:val="24"/>
        </w:rPr>
        <w:t xml:space="preserve">. Firma Sub-Zero oszacowała, że </w:t>
      </w:r>
      <w:r>
        <w:rPr>
          <w:rFonts w:ascii="calibri" w:hAnsi="calibri" w:eastAsia="calibri" w:cs="calibri"/>
          <w:sz w:val="24"/>
          <w:szCs w:val="24"/>
          <w:b/>
        </w:rPr>
        <w:t xml:space="preserve">ta inwestycja pozwoli zaoszczędzić od 30 do 40% kosztów</w:t>
      </w:r>
      <w:r>
        <w:rPr>
          <w:rFonts w:ascii="calibri" w:hAnsi="calibri" w:eastAsia="calibri" w:cs="calibri"/>
          <w:sz w:val="24"/>
          <w:szCs w:val="24"/>
        </w:rPr>
        <w:t xml:space="preserve">, które wcześniej były przeznaczane na outsourcing druku 3D.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Doug Steindl podkreślił, że </w:t>
      </w:r>
      <w:r>
        <w:rPr>
          <w:rFonts w:ascii="calibri" w:hAnsi="calibri" w:eastAsia="calibri" w:cs="calibri"/>
          <w:sz w:val="24"/>
          <w:szCs w:val="24"/>
          <w:b/>
        </w:rPr>
        <w:t xml:space="preserve">firma Sub-Zero już od 20 lat z powodzeniem korzysta z drukarek 3D firmy Stratasys</w:t>
      </w:r>
      <w:r>
        <w:rPr>
          <w:rFonts w:ascii="calibri" w:hAnsi="calibri" w:eastAsia="calibri" w:cs="calibri"/>
          <w:sz w:val="24"/>
          <w:szCs w:val="24"/>
        </w:rPr>
        <w:t xml:space="preserve">. Ocenił, że są to </w:t>
      </w:r>
      <w:r>
        <w:rPr>
          <w:rFonts w:ascii="calibri" w:hAnsi="calibri" w:eastAsia="calibri" w:cs="calibri"/>
          <w:sz w:val="24"/>
          <w:szCs w:val="24"/>
          <w:b/>
        </w:rPr>
        <w:t xml:space="preserve">niezawodne produkty </w:t>
      </w:r>
      <w:r>
        <w:rPr>
          <w:rFonts w:ascii="calibri" w:hAnsi="calibri" w:eastAsia="calibri" w:cs="calibri"/>
          <w:sz w:val="24"/>
          <w:szCs w:val="24"/>
        </w:rPr>
        <w:t xml:space="preserve">nawet pomimo tego, że firma bardzo mocno je eksploatuje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“Pracujemy ciężko – mam na myśli to, że te maszyny nigdy nie stoją bez drukowania dłużej niż 12 godzin. Mam pewność, że Stratasys F770 będzie równie dobrze działać”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3D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Staratasys są dostępne w oferice firmy CadXpert, która jest jej oficjalnym dystrybutorem tej marki i jako pierwsza firma w Polsce posiada prestiżowy certyfikat Stratasys Platinum Partner.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firmie CadXpert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 jako jedna z pierwszych na polskim rynku firm rozpoczęła rozpowszechnianie technologii druku 3D. Obecnie jest autoryzowanym dystrybutorem drukarek 3D Stratasys, MakerBot i Formlabs. CadXpert w swojej ofercie posiada też skanery 3D, a także świadczy ogólnopolskie usługi projektowania i drukowania 3D z wykorzystaniem technologii PolyJet, SLA, SLS i DMLS.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stratasys-f770/" TargetMode="External"/><Relationship Id="rId8" Type="http://schemas.openxmlformats.org/officeDocument/2006/relationships/hyperlink" Target="https://cadxpert.pl/drukarki-3d/stratasys-f123-series/" TargetMode="External"/><Relationship Id="rId9" Type="http://schemas.openxmlformats.org/officeDocument/2006/relationships/hyperlink" Target="https://cadxpert.pl/drukarki-3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2024-05-01T23:47:59+02:00</dcterms:created>
  <dcterms:modified xsi:type="dcterms:W3CDTF">2024-05-01T23:47:59+02:00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