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nowa drukarka 3D ma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wytwarzania w pełnej gamie kolorów CMYK, a także z 1900 barw Pantone</w:t>
      </w:r>
      <w:r>
        <w:rPr>
          <w:rFonts w:ascii="calibri" w:hAnsi="calibri" w:eastAsia="calibri" w:cs="calibri"/>
          <w:sz w:val="24"/>
          <w:szCs w:val="24"/>
        </w:rPr>
        <w:t xml:space="preserve">. Maszyna obsługuje materiały z rodziny VERO (Cyan, Magenta, Yellow, BlackPlus oraz PureWhite), które po zmieszaniu ze sobą w procesie druku dają różne barwy. Tak jak na innych drukarkach 3D z serii J, tak i w tym przypadku możemy uzyskać gradienty, tekstury, imitacje drewna czy skóry. Na drukarce możemy wykonać także w pełni transparentne wydruki imitujące szkło lub półprzezroczyste, kolorowe elementy, dzięki użyciu żywicy VeroClear. A to wszystko w jednym procesie druku, na jednym stole roboczym.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https://www.youtube.com/watch?v=bIOCfVW-D-c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zastosowanie nieruchomej głowicy natryskującej materiał oraz obrotowej platformy roboczej. </w:t>
      </w:r>
      <w:r>
        <w:rPr>
          <w:rFonts w:ascii="calibri" w:hAnsi="calibri" w:eastAsia="calibri" w:cs="calibri"/>
          <w:sz w:val="24"/>
          <w:szCs w:val="24"/>
          <w:b/>
        </w:rPr>
        <w:t xml:space="preserve">Do dyspozycji mamy łącznie do 1174 cm² powierzchni roboczej</w:t>
      </w:r>
      <w:r>
        <w:rPr>
          <w:rFonts w:ascii="calibri" w:hAnsi="calibri" w:eastAsia="calibri" w:cs="calibri"/>
          <w:sz w:val="24"/>
          <w:szCs w:val="24"/>
        </w:rPr>
        <w:t xml:space="preserve">. Maksymalna wysokość modelu wynosi 190 mm, a maksymalna długość 435 mm. Możemy w ten sposób zadrukować, np: dwa prostopadłościany o wymiarach: 140 × 200 × 190 mm każdy lub pięć prostopadłościanów 10 × 10 × 190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inteligentny system naświetlania UV LED, który nie wymaga kalibracji, zachowuje efektywność utwardzania i oszczędza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na materiały eksploatacyjne może pomieścić 12 kartridży z materiałem budulcowym i podporowym</w:t>
      </w:r>
      <w:r>
        <w:rPr>
          <w:rFonts w:ascii="calibri" w:hAnsi="calibri" w:eastAsia="calibri" w:cs="calibri"/>
          <w:sz w:val="24"/>
          <w:szCs w:val="24"/>
        </w:rPr>
        <w:t xml:space="preserve">. Drukarka używa rozpuszczalnego materiału podporowego SUP710, dzięki czemu skomplikowane geometrie nie są żadną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została opracowana z myślą o biurach projektowych, agencjach kreatywnych oraz działach rozwoju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Dla większej wygody pracy możemy wgrać plik CAD bezpośrednio do oprogramowania GrabCAD Print, które od niedawna obsługuje także pliki formacie 3MF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zainstalowana w biurze lub w pracowni projektowej. Umożliwiają to niewielkie wymiary drukarki, atrakcyjny design oraz cicha praca systemu. Producent zadbał również o bezpieczeństwo – maszyna jest podłączona do zewnętrznego oczyszczacza powietrza ProAero. Urządzenie filtruje powietrze z oparów i toksyn, które mogą wydobywać się podczas przetwarzania żywic.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imponujących możliwości wytwarzania barwnych modeli w jednym procesie druku dużą zaletą jest także cena. J55 jest trzy razy tańszą maszyną od najbardziej zaawansowanej drukarki 3D z serii J – drukarki 3D Stratasys J850. W ten sposób producent udostępnia swoje najbardziej zaawansowane technologie także mniejszym agencjom i biurom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cena na stronie Oficjalnego Dystrybutora Stratasys w Polsce: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https://cadxpert.pl/drukarki-3d/stratasys-j55/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IOCfVW-D-c" TargetMode="External"/><Relationship Id="rId8" Type="http://schemas.openxmlformats.org/officeDocument/2006/relationships/hyperlink" Target="https://cadxpert.pl/drukarki-3d/stratasys-j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2026-01-22T12:52:37+01:00</dcterms:created>
  <dcterms:modified xsi:type="dcterms:W3CDTF">2026-01-22T12:52:37+01:00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