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Nowość❗ w naszej ofercie - seria przemysłowych, wielkoformatowych drukarek 3D Stratasys RPS Neo drukujących z żywic fotopolimerowych w technologii SLA (stereolitografia).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Nowość❗ w naszej ofercie - seria przemysłowych, wielkoformatowych drukarek 3D Stratasys RPS Neo drukujących z żywic fotopolimerowych w technologii SLA (stereolitografia).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RPS Neo 450e - Przestrzeń robocza drukarki 3D wynosi 450 × 450 × 400 mm. Moc lasera: 1 W. Plamka lasera wielkości 250 μm.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RPS Neo 450s - Przestrzeń robocza drukarki 3D wynosi 450 × 450 × 400 mm. Moc lasera: 2 W. Plamka lasera wielkości 80 – 750 μm.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RPS Neo 800 - Przestrzeń robocza drukarki 3D wynosi 800 × 800 × 600 mm. Moc lasera: 2 W. Plamka lasera wielkości 150 – 600 μm.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specyfikację i otrzymaj ofertę ➡ https://cadxpert.pl/drukarki-3d/stratasys-rps-neo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Nowość❗ w naszej ofercie - seria przemysłowych, wielkoformatowych drukarek 3D Stratasys RPS Neo drukujących z żywic fotopolimerowych w technologii SLA (stereolitografia).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RPS Neo 450e - Przestrzeń robocza drukarki 3D wynosi 450 × 450 × 400 mm. Moc lasera: 1 W. Plamka lasera wielkości 250 μm.</w:t>
      </w:r>
    </w:p>
    <w:p>
      <w:r>
        <w:rPr>
          <w:rFonts w:ascii="calibri" w:hAnsi="calibri" w:eastAsia="calibri" w:cs="calibri"/>
          <w:sz w:val="24"/>
          <w:szCs w:val="24"/>
        </w:rPr>
        <w:t xml:space="preserve">✅ RPS Neo 450s - Przestrzeń robocza drukarki 3D wynosi 450 × 450 × 400 mm. Moc lasera: 2 W. Plamka lasera wielkości 80 – 750 μm.</w:t>
      </w:r>
    </w:p>
    <w:p>
      <w:r>
        <w:rPr>
          <w:rFonts w:ascii="calibri" w:hAnsi="calibri" w:eastAsia="calibri" w:cs="calibri"/>
          <w:sz w:val="24"/>
          <w:szCs w:val="24"/>
        </w:rPr>
        <w:t xml:space="preserve">✅ RPS Neo 800 - Przestrzeń robocza drukarki 3D wynosi 800 × 800 × 600 mm. Moc lasera: 2 W. Plamka lasera wielkości 150 – 600 μm.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specyfikację i otrzymaj ofertę ➡ https://cadxpert.pl/drukarki-3d/stratasys-rps-neo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2026-09-17T06:04:27+02:00</dcterms:created>
  <dcterms:modified xsi:type="dcterms:W3CDTF">2026-09-17T06:04:27+02:00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