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Form 3L już dostępna w sprzedaży? Drukuj wielkoformatowe modele lub serie produktów na imponującym obszarze roboczym: 335 × 200 × 300 mm. Precyzja i jakość powierzchni gwarantowane dzięki technologii SLA/LFS.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Form 3L już dostępna w sprzedaży? Drukuj wielkoformatowe modele lub serie produktów na imponującym obszarze roboczym: 335 × 200 × 300 mm. Precyzja i jakość powierzchni gwarantowane dzięki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Zamów teraz na ➡ https://cadxpert.pl/drukarki-3d/formlabs-form-3l/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© podkład muzyczny: https://www.bensound.com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Form 3L już dostępna w sprzedaży? Drukuj wielkoformatowe modele lub serie produktów na imponującym obszarze roboczym: 335 × 200 × 300 mm. Precyzja i jakość powierzchni gwarantowane dzięki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Zamów teraz na ➡ https://cadxpert.pl/drukarki-3d/formlabs-form-3l/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r>
        <w:rPr>
          <w:rFonts w:ascii="calibri" w:hAnsi="calibri" w:eastAsia="calibri" w:cs="calibri"/>
          <w:sz w:val="24"/>
          <w:szCs w:val="24"/>
        </w:rPr>
        <w:t xml:space="preserve">© podkład muzyczny: https://www.bensound.com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2025-12-16T19:40:16+01:00</dcterms:created>
  <dcterms:modified xsi:type="dcterms:W3CDTF">2025-12-16T19:40:16+01:00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